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96" w:rsidRDefault="002244EC" w:rsidP="002244EC">
      <w:pPr>
        <w:tabs>
          <w:tab w:val="left" w:pos="450"/>
        </w:tabs>
        <w:spacing w:after="0" w:line="259" w:lineRule="auto"/>
        <w:ind w:left="0" w:hanging="10"/>
        <w:jc w:val="left"/>
      </w:pPr>
      <w:r>
        <w:rPr>
          <w:b/>
        </w:rPr>
        <w:t xml:space="preserve">A.   </w:t>
      </w:r>
      <w:r>
        <w:rPr>
          <w:b/>
        </w:rPr>
        <w:tab/>
      </w:r>
      <w:r w:rsidR="007312BB">
        <w:rPr>
          <w:b/>
        </w:rPr>
        <w:t xml:space="preserve">Single Family Detached Standards: </w:t>
      </w:r>
      <w:r>
        <w:rPr>
          <w:b/>
        </w:rPr>
        <w:t xml:space="preserve"> </w:t>
      </w:r>
      <w:r w:rsidR="007312BB">
        <w:rPr>
          <w:b/>
        </w:rPr>
        <w:t xml:space="preserve">All Neighborhoods </w:t>
      </w:r>
    </w:p>
    <w:p w:rsidR="002244EC" w:rsidRDefault="002244EC" w:rsidP="002244EC">
      <w:pPr>
        <w:spacing w:after="0" w:line="259" w:lineRule="auto"/>
        <w:ind w:left="0" w:firstLine="0"/>
        <w:jc w:val="left"/>
      </w:pPr>
    </w:p>
    <w:p w:rsidR="00852E96" w:rsidRDefault="007312BB" w:rsidP="007312BB">
      <w:pPr>
        <w:spacing w:after="0" w:line="240" w:lineRule="auto"/>
        <w:ind w:left="0" w:firstLine="0"/>
        <w:jc w:val="left"/>
      </w:pPr>
      <w:r>
        <w:t xml:space="preserve">The monotony controls exist to prevent duplicate houses from being built in close proximity to each other. They are not designed to preclude all similarities between properties. </w:t>
      </w:r>
    </w:p>
    <w:p w:rsidR="007312BB" w:rsidRDefault="007312BB" w:rsidP="007312BB">
      <w:pPr>
        <w:spacing w:after="0" w:line="240" w:lineRule="auto"/>
        <w:ind w:left="0" w:firstLine="0"/>
        <w:jc w:val="left"/>
      </w:pPr>
    </w:p>
    <w:p w:rsidR="007312BB" w:rsidRDefault="007312BB" w:rsidP="007312BB">
      <w:pPr>
        <w:numPr>
          <w:ilvl w:val="0"/>
          <w:numId w:val="1"/>
        </w:numPr>
        <w:spacing w:after="0" w:line="250" w:lineRule="auto"/>
        <w:ind w:left="518" w:right="475" w:hanging="338"/>
      </w:pPr>
      <w:r>
        <w:t xml:space="preserve">Housing units shall be sited and oriented to best take advantage of views and open space. </w:t>
      </w:r>
    </w:p>
    <w:p w:rsidR="007312BB" w:rsidRDefault="007312BB" w:rsidP="007312BB">
      <w:pPr>
        <w:spacing w:after="0" w:line="250" w:lineRule="auto"/>
        <w:ind w:left="518" w:right="475" w:hanging="338"/>
      </w:pPr>
    </w:p>
    <w:p w:rsidR="00852E96" w:rsidRDefault="007312BB" w:rsidP="007312BB">
      <w:pPr>
        <w:numPr>
          <w:ilvl w:val="0"/>
          <w:numId w:val="1"/>
        </w:numPr>
        <w:spacing w:after="0" w:line="250" w:lineRule="auto"/>
        <w:ind w:left="518" w:right="475" w:hanging="338"/>
      </w:pPr>
      <w:r>
        <w:t xml:space="preserve">Staggering building setbacks from </w:t>
      </w:r>
      <w:proofErr w:type="gramStart"/>
      <w:r>
        <w:t>road</w:t>
      </w:r>
      <w:proofErr w:type="gramEnd"/>
      <w:r>
        <w:t xml:space="preserve"> </w:t>
      </w:r>
      <w:proofErr w:type="spellStart"/>
      <w:r>
        <w:t>R.O.W.’s</w:t>
      </w:r>
      <w:proofErr w:type="spellEnd"/>
      <w:r>
        <w:t xml:space="preserve"> is encouraged to provide variety and eliminate a regimented and monotonous streetscape. </w:t>
      </w:r>
    </w:p>
    <w:p w:rsidR="007312BB" w:rsidRDefault="007312BB" w:rsidP="007312BB">
      <w:pPr>
        <w:spacing w:after="0" w:line="250" w:lineRule="auto"/>
        <w:ind w:left="518" w:right="475" w:hanging="338"/>
      </w:pPr>
    </w:p>
    <w:p w:rsidR="00852E96" w:rsidRDefault="007312BB" w:rsidP="007312BB">
      <w:pPr>
        <w:numPr>
          <w:ilvl w:val="0"/>
          <w:numId w:val="1"/>
        </w:numPr>
        <w:spacing w:after="0" w:line="250" w:lineRule="auto"/>
        <w:ind w:left="518" w:right="475" w:hanging="338"/>
      </w:pPr>
      <w:r>
        <w:t>Staggering portions of the f</w:t>
      </w:r>
      <w:r>
        <w:t xml:space="preserve">acades of individual units is also encouraged to achieve a similar effect. </w:t>
      </w:r>
    </w:p>
    <w:p w:rsidR="00852E96" w:rsidRDefault="007312BB">
      <w:pPr>
        <w:spacing w:after="42" w:line="259" w:lineRule="auto"/>
        <w:ind w:left="2577" w:firstLine="0"/>
        <w:jc w:val="left"/>
      </w:pPr>
      <w:r>
        <w:rPr>
          <w:noProof/>
        </w:rPr>
        <w:drawing>
          <wp:inline distT="0" distB="0" distL="0" distR="0">
            <wp:extent cx="2515870" cy="1603375"/>
            <wp:effectExtent l="0" t="0" r="0" b="0"/>
            <wp:docPr id="475" name="Picture 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" name="Picture 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96" w:rsidRDefault="007312BB">
      <w:pPr>
        <w:spacing w:after="0" w:line="259" w:lineRule="auto"/>
        <w:ind w:left="0" w:firstLine="0"/>
        <w:jc w:val="left"/>
      </w:pPr>
      <w:r>
        <w:t xml:space="preserve"> </w:t>
      </w:r>
    </w:p>
    <w:p w:rsidR="00852E96" w:rsidRDefault="007312BB" w:rsidP="007312BB">
      <w:pPr>
        <w:spacing w:after="0" w:line="259" w:lineRule="auto"/>
        <w:ind w:left="0" w:firstLine="0"/>
      </w:pPr>
      <w:r>
        <w:t>Front Elevations and Color Schemes</w:t>
      </w:r>
      <w:r>
        <w:rPr>
          <w:u w:color="000000"/>
        </w:rPr>
        <w:t xml:space="preserve">:  </w:t>
      </w:r>
      <w:r>
        <w:t>I</w:t>
      </w:r>
      <w:r>
        <w:t>n order to encourage diversity and add visual interest to the streetscape in each single-family neighbo</w:t>
      </w:r>
      <w:bookmarkStart w:id="0" w:name="_GoBack"/>
      <w:bookmarkEnd w:id="0"/>
      <w:r>
        <w:t>rhood, houses shall be required to</w:t>
      </w:r>
      <w:r>
        <w:t xml:space="preserve"> have sufficient differences in color schemes and exterior materials and detailing. In addition, the following monotony codes apply: </w:t>
      </w:r>
    </w:p>
    <w:p w:rsidR="002244EC" w:rsidRDefault="002244EC" w:rsidP="002244EC">
      <w:pPr>
        <w:spacing w:after="0" w:line="250" w:lineRule="auto"/>
        <w:ind w:left="158" w:right="549" w:firstLine="0"/>
      </w:pPr>
    </w:p>
    <w:p w:rsidR="00852E96" w:rsidRDefault="007312BB" w:rsidP="002244EC">
      <w:pPr>
        <w:numPr>
          <w:ilvl w:val="0"/>
          <w:numId w:val="2"/>
        </w:numPr>
        <w:spacing w:after="0" w:line="250" w:lineRule="auto"/>
        <w:ind w:right="470" w:hanging="360"/>
      </w:pPr>
      <w:r>
        <w:t xml:space="preserve">The same </w:t>
      </w:r>
      <w:r>
        <w:rPr>
          <w:u w:val="single" w:color="000000"/>
        </w:rPr>
        <w:t>elevation</w:t>
      </w:r>
      <w:r>
        <w:t xml:space="preserve"> may be built provided there is at least one home of a different elevation between (if on the same side </w:t>
      </w:r>
      <w:r>
        <w:t xml:space="preserve">of the street). If across the street, the same elevation must be one home over (on either side). </w:t>
      </w:r>
    </w:p>
    <w:p w:rsidR="002244EC" w:rsidRDefault="002244EC" w:rsidP="002244EC">
      <w:pPr>
        <w:spacing w:after="0" w:line="250" w:lineRule="auto"/>
        <w:ind w:left="518" w:right="470" w:firstLine="0"/>
      </w:pPr>
    </w:p>
    <w:p w:rsidR="00852E96" w:rsidRDefault="007312BB" w:rsidP="002244EC">
      <w:pPr>
        <w:numPr>
          <w:ilvl w:val="0"/>
          <w:numId w:val="2"/>
        </w:numPr>
        <w:spacing w:after="0" w:line="250" w:lineRule="auto"/>
        <w:ind w:right="470" w:hanging="360"/>
      </w:pPr>
      <w:r>
        <w:t xml:space="preserve">The same </w:t>
      </w:r>
      <w:r>
        <w:rPr>
          <w:u w:val="single" w:color="000000"/>
        </w:rPr>
        <w:t>exterior siding and/or masonry color</w:t>
      </w:r>
      <w:r>
        <w:t xml:space="preserve">, may be installed provided there are two homes of a different color selection between them (if on the same side </w:t>
      </w:r>
      <w:r>
        <w:t>of the street). If across the street, the same color selection must be t</w:t>
      </w:r>
      <w:r w:rsidR="002244EC">
        <w:t>wo homes over (on either side).</w:t>
      </w:r>
    </w:p>
    <w:p w:rsidR="002244EC" w:rsidRDefault="002244EC" w:rsidP="002244EC">
      <w:pPr>
        <w:spacing w:after="0" w:line="250" w:lineRule="auto"/>
        <w:ind w:left="518" w:right="470" w:firstLine="0"/>
      </w:pPr>
    </w:p>
    <w:p w:rsidR="00852E96" w:rsidRDefault="007312BB" w:rsidP="002244EC">
      <w:pPr>
        <w:numPr>
          <w:ilvl w:val="0"/>
          <w:numId w:val="2"/>
        </w:numPr>
        <w:spacing w:after="0" w:line="250" w:lineRule="auto"/>
        <w:ind w:right="470" w:hanging="360"/>
      </w:pPr>
      <w:r>
        <w:t>Approved exterior colors shall be within a family or range of aesthetically complementary and compatible colors. The Design Review Committee shall also</w:t>
      </w:r>
      <w:r>
        <w:t xml:space="preserve"> evaluate the proposed building trim colors and their relationship to the main field color. </w:t>
      </w:r>
    </w:p>
    <w:p w:rsidR="002244EC" w:rsidRDefault="002244EC" w:rsidP="002244EC">
      <w:pPr>
        <w:spacing w:after="0" w:line="250" w:lineRule="auto"/>
        <w:ind w:left="518" w:right="470" w:firstLine="0"/>
      </w:pPr>
    </w:p>
    <w:p w:rsidR="00852E96" w:rsidRDefault="007312BB" w:rsidP="002244EC">
      <w:pPr>
        <w:numPr>
          <w:ilvl w:val="0"/>
          <w:numId w:val="2"/>
        </w:numPr>
        <w:spacing w:after="0" w:line="250" w:lineRule="auto"/>
        <w:ind w:right="470" w:hanging="360"/>
      </w:pPr>
      <w:r>
        <w:t xml:space="preserve">In </w:t>
      </w:r>
      <w:r>
        <w:t>cul‐de‐sac</w:t>
      </w:r>
      <w:r>
        <w:t xml:space="preserve"> circles, all homes in the end of the </w:t>
      </w:r>
      <w:r>
        <w:t>cul‐de‐sac</w:t>
      </w:r>
      <w:r>
        <w:t xml:space="preserve"> (the bulb) must be significantly different from each other. </w:t>
      </w:r>
    </w:p>
    <w:p w:rsidR="00852E96" w:rsidRDefault="007312BB">
      <w:pPr>
        <w:spacing w:after="0" w:line="259" w:lineRule="auto"/>
        <w:ind w:left="0" w:firstLine="0"/>
        <w:jc w:val="left"/>
      </w:pPr>
      <w:r>
        <w:t xml:space="preserve"> </w:t>
      </w:r>
    </w:p>
    <w:p w:rsidR="00852E96" w:rsidRPr="002244EC" w:rsidRDefault="002244EC" w:rsidP="002244EC">
      <w:pPr>
        <w:pStyle w:val="Heading1"/>
        <w:tabs>
          <w:tab w:val="left" w:pos="450"/>
        </w:tabs>
        <w:spacing w:after="199"/>
        <w:ind w:left="0"/>
        <w:rPr>
          <w:b/>
          <w:i w:val="0"/>
          <w:u w:val="none"/>
        </w:rPr>
      </w:pPr>
      <w:r>
        <w:rPr>
          <w:b/>
          <w:i w:val="0"/>
          <w:u w:val="none"/>
        </w:rPr>
        <w:t xml:space="preserve">B.  </w:t>
      </w:r>
      <w:r>
        <w:rPr>
          <w:b/>
          <w:i w:val="0"/>
          <w:u w:val="none"/>
        </w:rPr>
        <w:tab/>
      </w:r>
      <w:r w:rsidR="007312BB" w:rsidRPr="002244EC">
        <w:rPr>
          <w:b/>
          <w:i w:val="0"/>
          <w:u w:val="none"/>
        </w:rPr>
        <w:t>S</w:t>
      </w:r>
      <w:r w:rsidR="007312BB" w:rsidRPr="002244EC">
        <w:rPr>
          <w:b/>
          <w:i w:val="0"/>
          <w:u w:val="none"/>
        </w:rPr>
        <w:t xml:space="preserve">ingle Family Attached </w:t>
      </w:r>
      <w:r>
        <w:rPr>
          <w:b/>
          <w:i w:val="0"/>
          <w:u w:val="none"/>
        </w:rPr>
        <w:t>Standards:  Townhome Neighborhoods</w:t>
      </w:r>
    </w:p>
    <w:p w:rsidR="00852E96" w:rsidRDefault="007312BB">
      <w:pPr>
        <w:numPr>
          <w:ilvl w:val="0"/>
          <w:numId w:val="3"/>
        </w:numPr>
        <w:spacing w:after="222" w:line="239" w:lineRule="auto"/>
        <w:ind w:right="283" w:hanging="362"/>
      </w:pPr>
      <w:r>
        <w:t>The exteriors of all buildings containing attached single-family units shall be well coordinated and designed with careful attention to architectural detail via rooflines, gables, trim detail and window articulation. Monotony code p</w:t>
      </w:r>
      <w:r>
        <w:t xml:space="preserve">rovisions requiring variations in the exterior color and elevation design of adjacent single-family units shall not apply to neighborhoods of attached, single-family homes.  </w:t>
      </w:r>
    </w:p>
    <w:p w:rsidR="002244EC" w:rsidRDefault="007312BB" w:rsidP="002244EC">
      <w:pPr>
        <w:numPr>
          <w:ilvl w:val="0"/>
          <w:numId w:val="3"/>
        </w:numPr>
        <w:spacing w:after="0" w:line="240" w:lineRule="auto"/>
        <w:ind w:left="540" w:right="288" w:hanging="360"/>
      </w:pPr>
      <w:r>
        <w:t>In situations of townhome rows having four or more units, it may be requested tha</w:t>
      </w:r>
      <w:r>
        <w:t xml:space="preserve">t colors alternate between every other unit.  </w:t>
      </w:r>
    </w:p>
    <w:p w:rsidR="00852E96" w:rsidRDefault="007312BB" w:rsidP="002244EC">
      <w:pPr>
        <w:spacing w:after="0" w:line="240" w:lineRule="auto"/>
        <w:ind w:left="530" w:right="288" w:firstLine="0"/>
      </w:pPr>
      <w:r>
        <w:t xml:space="preserve"> </w:t>
      </w:r>
    </w:p>
    <w:p w:rsidR="00852E96" w:rsidRDefault="007312BB" w:rsidP="002244EC">
      <w:pPr>
        <w:numPr>
          <w:ilvl w:val="0"/>
          <w:numId w:val="3"/>
        </w:numPr>
        <w:spacing w:after="0" w:line="240" w:lineRule="auto"/>
        <w:ind w:right="288" w:hanging="362"/>
      </w:pPr>
      <w:r>
        <w:t>Townhome buildings may also be approved with one color package for the entire building provided that architectural elements are utilized for the purpose of introducing texture, color and aesthetic variation.</w:t>
      </w:r>
      <w:r>
        <w:t xml:space="preserve"> </w:t>
      </w:r>
    </w:p>
    <w:p w:rsidR="002244EC" w:rsidRDefault="002244EC" w:rsidP="002244EC">
      <w:pPr>
        <w:spacing w:after="0" w:line="240" w:lineRule="auto"/>
        <w:ind w:left="520" w:right="288" w:firstLine="0"/>
      </w:pPr>
    </w:p>
    <w:p w:rsidR="00852E96" w:rsidRDefault="007312BB" w:rsidP="002244EC">
      <w:pPr>
        <w:numPr>
          <w:ilvl w:val="0"/>
          <w:numId w:val="3"/>
        </w:numPr>
        <w:spacing w:after="0" w:line="240" w:lineRule="auto"/>
        <w:ind w:right="288" w:hanging="362"/>
      </w:pPr>
      <w:r>
        <w:t>Architectural variation may be accomplished by the use of, but not limited to the following: exterior facade movement, the addition of balconies and porches, and having at least two, color package schemes (with complementing accent colors) that alternate</w:t>
      </w:r>
      <w:r>
        <w:t xml:space="preserve"> between units for buildings with three or more units. </w:t>
      </w:r>
    </w:p>
    <w:p w:rsidR="002244EC" w:rsidRDefault="002244EC" w:rsidP="002244EC">
      <w:pPr>
        <w:spacing w:after="0" w:line="240" w:lineRule="auto"/>
        <w:ind w:left="520" w:right="288" w:firstLine="0"/>
      </w:pPr>
    </w:p>
    <w:p w:rsidR="00852E96" w:rsidRDefault="007312BB" w:rsidP="002244EC">
      <w:pPr>
        <w:numPr>
          <w:ilvl w:val="0"/>
          <w:numId w:val="3"/>
        </w:numPr>
        <w:spacing w:after="0" w:line="240" w:lineRule="auto"/>
        <w:ind w:right="288" w:hanging="362"/>
      </w:pPr>
      <w:r>
        <w:t>The review of all single family attached units including, but not limited to the Architecture, Color Selection(s), Landscaping Plans and monument signage shall be preapproved by the Developer, known a</w:t>
      </w:r>
      <w:r>
        <w:t xml:space="preserve">s Hampshire West LLC. </w:t>
      </w:r>
    </w:p>
    <w:sectPr w:rsidR="00852E96" w:rsidSect="002244EC">
      <w:headerReference w:type="default" r:id="rId8"/>
      <w:pgSz w:w="12240" w:h="15840" w:code="1"/>
      <w:pgMar w:top="144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EC" w:rsidRDefault="002244EC" w:rsidP="002244EC">
      <w:pPr>
        <w:spacing w:after="0" w:line="240" w:lineRule="auto"/>
      </w:pPr>
      <w:r>
        <w:separator/>
      </w:r>
    </w:p>
  </w:endnote>
  <w:endnote w:type="continuationSeparator" w:id="0">
    <w:p w:rsidR="002244EC" w:rsidRDefault="002244EC" w:rsidP="0022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EC" w:rsidRDefault="002244EC" w:rsidP="002244EC">
      <w:pPr>
        <w:spacing w:after="0" w:line="240" w:lineRule="auto"/>
      </w:pPr>
      <w:r>
        <w:separator/>
      </w:r>
    </w:p>
  </w:footnote>
  <w:footnote w:type="continuationSeparator" w:id="0">
    <w:p w:rsidR="002244EC" w:rsidRDefault="002244EC" w:rsidP="0022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4EC" w:rsidRPr="002244EC" w:rsidRDefault="002244EC" w:rsidP="002244EC">
    <w:pPr>
      <w:pStyle w:val="Header"/>
      <w:ind w:left="0" w:firstLine="0"/>
      <w:jc w:val="center"/>
      <w:rPr>
        <w:b/>
        <w:sz w:val="24"/>
        <w:szCs w:val="24"/>
      </w:rPr>
    </w:pPr>
    <w:r w:rsidRPr="002244EC">
      <w:rPr>
        <w:b/>
        <w:sz w:val="24"/>
        <w:szCs w:val="24"/>
      </w:rPr>
      <w:t>Exhibit K</w:t>
    </w:r>
  </w:p>
  <w:p w:rsidR="002244EC" w:rsidRPr="002244EC" w:rsidRDefault="002244EC" w:rsidP="002244EC">
    <w:pPr>
      <w:pStyle w:val="Header"/>
      <w:ind w:left="0" w:firstLine="0"/>
      <w:jc w:val="center"/>
      <w:rPr>
        <w:b/>
        <w:sz w:val="24"/>
        <w:szCs w:val="24"/>
      </w:rPr>
    </w:pPr>
    <w:r w:rsidRPr="002244EC">
      <w:rPr>
        <w:b/>
        <w:sz w:val="24"/>
        <w:szCs w:val="24"/>
      </w:rPr>
      <w:t>Anti-Monotony Standards</w:t>
    </w:r>
  </w:p>
  <w:p w:rsidR="002244EC" w:rsidRDefault="002244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7C35"/>
    <w:multiLevelType w:val="hybridMultilevel"/>
    <w:tmpl w:val="C29A47B4"/>
    <w:lvl w:ilvl="0" w:tplc="4F0C1468">
      <w:start w:val="1"/>
      <w:numFmt w:val="bullet"/>
      <w:lvlText w:val="•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1A7286">
      <w:start w:val="1"/>
      <w:numFmt w:val="bullet"/>
      <w:lvlText w:val="o"/>
      <w:lvlJc w:val="left"/>
      <w:pPr>
        <w:ind w:left="1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B696FA">
      <w:start w:val="1"/>
      <w:numFmt w:val="bullet"/>
      <w:lvlText w:val="▪"/>
      <w:lvlJc w:val="left"/>
      <w:pPr>
        <w:ind w:left="1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A58CC">
      <w:start w:val="1"/>
      <w:numFmt w:val="bullet"/>
      <w:lvlText w:val="•"/>
      <w:lvlJc w:val="left"/>
      <w:pPr>
        <w:ind w:left="2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722A86">
      <w:start w:val="1"/>
      <w:numFmt w:val="bullet"/>
      <w:lvlText w:val="o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A4669A">
      <w:start w:val="1"/>
      <w:numFmt w:val="bullet"/>
      <w:lvlText w:val="▪"/>
      <w:lvlJc w:val="left"/>
      <w:pPr>
        <w:ind w:left="4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767C02">
      <w:start w:val="1"/>
      <w:numFmt w:val="bullet"/>
      <w:lvlText w:val="•"/>
      <w:lvlJc w:val="left"/>
      <w:pPr>
        <w:ind w:left="4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EAD44C">
      <w:start w:val="1"/>
      <w:numFmt w:val="bullet"/>
      <w:lvlText w:val="o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82E1A">
      <w:start w:val="1"/>
      <w:numFmt w:val="bullet"/>
      <w:lvlText w:val="▪"/>
      <w:lvlJc w:val="left"/>
      <w:pPr>
        <w:ind w:left="6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BC5EC1"/>
    <w:multiLevelType w:val="hybridMultilevel"/>
    <w:tmpl w:val="A0C0862E"/>
    <w:lvl w:ilvl="0" w:tplc="1D22013E">
      <w:start w:val="1"/>
      <w:numFmt w:val="bullet"/>
      <w:lvlText w:val="•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928BDE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2E01EE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8F60E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2076E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C80EA2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9AE6A0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5A660C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84C160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495684"/>
    <w:multiLevelType w:val="hybridMultilevel"/>
    <w:tmpl w:val="B072A18E"/>
    <w:lvl w:ilvl="0" w:tplc="52BA0886">
      <w:start w:val="1"/>
      <w:numFmt w:val="bullet"/>
      <w:lvlText w:val="•"/>
      <w:lvlJc w:val="left"/>
      <w:pPr>
        <w:ind w:left="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E618A">
      <w:start w:val="1"/>
      <w:numFmt w:val="bullet"/>
      <w:lvlText w:val="o"/>
      <w:lvlJc w:val="left"/>
      <w:pPr>
        <w:ind w:left="1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B61954">
      <w:start w:val="1"/>
      <w:numFmt w:val="bullet"/>
      <w:lvlText w:val="▪"/>
      <w:lvlJc w:val="left"/>
      <w:pPr>
        <w:ind w:left="1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BCFA12">
      <w:start w:val="1"/>
      <w:numFmt w:val="bullet"/>
      <w:lvlText w:val="•"/>
      <w:lvlJc w:val="left"/>
      <w:pPr>
        <w:ind w:left="2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E47E56">
      <w:start w:val="1"/>
      <w:numFmt w:val="bullet"/>
      <w:lvlText w:val="o"/>
      <w:lvlJc w:val="left"/>
      <w:pPr>
        <w:ind w:left="3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7CC2E8">
      <w:start w:val="1"/>
      <w:numFmt w:val="bullet"/>
      <w:lvlText w:val="▪"/>
      <w:lvlJc w:val="left"/>
      <w:pPr>
        <w:ind w:left="4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C868EE">
      <w:start w:val="1"/>
      <w:numFmt w:val="bullet"/>
      <w:lvlText w:val="•"/>
      <w:lvlJc w:val="left"/>
      <w:pPr>
        <w:ind w:left="48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20A9E">
      <w:start w:val="1"/>
      <w:numFmt w:val="bullet"/>
      <w:lvlText w:val="o"/>
      <w:lvlJc w:val="left"/>
      <w:pPr>
        <w:ind w:left="5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0E3084">
      <w:start w:val="1"/>
      <w:numFmt w:val="bullet"/>
      <w:lvlText w:val="▪"/>
      <w:lvlJc w:val="left"/>
      <w:pPr>
        <w:ind w:left="6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96"/>
    <w:rsid w:val="002244EC"/>
    <w:rsid w:val="007312BB"/>
    <w:rsid w:val="0085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0AAF8"/>
  <w15:docId w15:val="{CAEE5B9C-1A70-4F8D-B4C7-47691717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1" w:line="249" w:lineRule="auto"/>
      <w:ind w:left="540" w:hanging="37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80" w:hanging="10"/>
      <w:outlineLvl w:val="0"/>
    </w:pPr>
    <w:rPr>
      <w:rFonts w:ascii="Calibri" w:eastAsia="Calibri" w:hAnsi="Calibri" w:cs="Calibri"/>
      <w:i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2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4E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2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4E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Schuster</dc:creator>
  <cp:keywords/>
  <cp:lastModifiedBy>Mark Schuster</cp:lastModifiedBy>
  <cp:revision>3</cp:revision>
  <dcterms:created xsi:type="dcterms:W3CDTF">2023-03-09T22:18:00Z</dcterms:created>
  <dcterms:modified xsi:type="dcterms:W3CDTF">2023-03-09T22:20:00Z</dcterms:modified>
</cp:coreProperties>
</file>